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4ADD" w14:textId="77777777" w:rsidR="00C15BBC" w:rsidRPr="00C15BBC" w:rsidRDefault="00C15BBC" w:rsidP="00C15BBC">
      <w:pPr>
        <w:keepNext/>
        <w:keepLines/>
        <w:spacing w:before="240" w:after="0" w:line="264" w:lineRule="auto"/>
        <w:jc w:val="both"/>
        <w:outlineLvl w:val="0"/>
        <w:rPr>
          <w:rFonts w:ascii="Verdana" w:eastAsia="Yu Gothic Light" w:hAnsi="Verdana" w:cs="Times New Roman"/>
          <w:b/>
          <w:color w:val="0070C0"/>
          <w:sz w:val="24"/>
          <w:szCs w:val="44"/>
          <w:lang w:eastAsia="en-GB"/>
        </w:rPr>
      </w:pPr>
      <w:bookmarkStart w:id="0" w:name="_Toc73372559"/>
      <w:bookmarkStart w:id="1" w:name="_Toc104387027"/>
      <w:r w:rsidRPr="00C15BBC">
        <w:rPr>
          <w:rFonts w:ascii="Verdana" w:eastAsia="Yu Gothic Light" w:hAnsi="Verdana" w:cs="Times New Roman"/>
          <w:b/>
          <w:color w:val="0070C0"/>
          <w:sz w:val="24"/>
          <w:szCs w:val="44"/>
          <w:lang w:eastAsia="en-GB"/>
        </w:rPr>
        <w:t>KERNGEGEVENS</w:t>
      </w:r>
      <w:r w:rsidRPr="00C15BBC">
        <w:rPr>
          <w:rFonts w:ascii="Verdana" w:eastAsia="MS Mincho" w:hAnsi="Verdana" w:cs="Times New Roman"/>
          <w:b/>
          <w:color w:val="000000"/>
          <w:kern w:val="28"/>
          <w:sz w:val="20"/>
          <w:szCs w:val="20"/>
          <w:lang w:eastAsia="nl-NL"/>
        </w:rPr>
        <w:t xml:space="preserve"> </w:t>
      </w:r>
      <w:r w:rsidRPr="00C15BBC">
        <w:rPr>
          <w:rFonts w:ascii="Verdana" w:eastAsia="Yu Gothic Light" w:hAnsi="Verdana" w:cs="Times New Roman"/>
          <w:b/>
          <w:color w:val="0070C0"/>
          <w:sz w:val="24"/>
          <w:szCs w:val="44"/>
          <w:lang w:eastAsia="en-GB"/>
        </w:rPr>
        <w:t>(bedragen x € 1.000)</w:t>
      </w:r>
      <w:bookmarkEnd w:id="0"/>
      <w:bookmarkEnd w:id="1"/>
    </w:p>
    <w:p w14:paraId="71D8C2BE" w14:textId="77777777" w:rsidR="00C15BBC" w:rsidRPr="00C15BBC" w:rsidRDefault="00C15BBC" w:rsidP="00C15BBC">
      <w:pPr>
        <w:spacing w:after="0" w:line="240" w:lineRule="auto"/>
        <w:jc w:val="both"/>
        <w:rPr>
          <w:rFonts w:ascii="Verdana" w:eastAsia="MS Mincho" w:hAnsi="Verdana" w:cs="Arial"/>
          <w:b/>
          <w:color w:val="4BACC6"/>
          <w:kern w:val="28"/>
          <w:sz w:val="24"/>
          <w:szCs w:val="24"/>
          <w:lang w:eastAsia="nl-NL"/>
        </w:rPr>
      </w:pPr>
    </w:p>
    <w:tbl>
      <w:tblPr>
        <w:tblW w:w="10215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5"/>
        <w:gridCol w:w="1136"/>
        <w:gridCol w:w="1136"/>
        <w:gridCol w:w="1136"/>
        <w:gridCol w:w="1136"/>
      </w:tblGrid>
      <w:tr w:rsidR="00C15BBC" w:rsidRPr="00C15BBC" w14:paraId="61BBB7D5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3B3F7A6" w14:textId="77777777" w:rsidR="00C15BBC" w:rsidRPr="00C15BBC" w:rsidRDefault="00C15BBC" w:rsidP="00C15BBC">
            <w:pPr>
              <w:spacing w:after="0" w:line="256" w:lineRule="auto"/>
              <w:jc w:val="both"/>
              <w:rPr>
                <w:rFonts w:ascii="Verdana" w:eastAsia="MS Mincho" w:hAnsi="Verdana" w:cs="Arial"/>
                <w:b/>
                <w:color w:val="4BACC6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3E0F2"/>
            <w:hideMark/>
          </w:tcPr>
          <w:p w14:paraId="4A306243" w14:textId="77777777" w:rsidR="00C15BBC" w:rsidRPr="00C15BBC" w:rsidRDefault="00C15BBC" w:rsidP="00C15BBC">
            <w:pPr>
              <w:widowControl w:val="0"/>
              <w:spacing w:after="0" w:line="240" w:lineRule="auto"/>
              <w:jc w:val="center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2021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367EB4" w14:textId="77777777" w:rsidR="00C15BBC" w:rsidRPr="00C15BBC" w:rsidRDefault="00C15BBC" w:rsidP="00C15BBC">
            <w:pPr>
              <w:widowControl w:val="0"/>
              <w:spacing w:after="0" w:line="240" w:lineRule="auto"/>
              <w:jc w:val="center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2020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A79B7A" w14:textId="77777777" w:rsidR="00C15BBC" w:rsidRPr="00C15BBC" w:rsidRDefault="00C15BBC" w:rsidP="00C15BBC">
            <w:pPr>
              <w:widowControl w:val="0"/>
              <w:spacing w:after="0" w:line="240" w:lineRule="auto"/>
              <w:jc w:val="center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2019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047A3A" w14:textId="77777777" w:rsidR="00C15BBC" w:rsidRPr="00C15BBC" w:rsidRDefault="00C15BBC" w:rsidP="00C15BBC">
            <w:pPr>
              <w:widowControl w:val="0"/>
              <w:spacing w:after="0" w:line="240" w:lineRule="auto"/>
              <w:jc w:val="center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2018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D1D3EB" w14:textId="77777777" w:rsidR="00C15BBC" w:rsidRPr="00C15BBC" w:rsidRDefault="00C15BBC" w:rsidP="00C15BBC">
            <w:pPr>
              <w:widowControl w:val="0"/>
              <w:spacing w:after="0" w:line="240" w:lineRule="auto"/>
              <w:jc w:val="center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2017</w:t>
            </w:r>
          </w:p>
        </w:tc>
      </w:tr>
      <w:tr w:rsidR="00C15BBC" w:rsidRPr="00C15BBC" w14:paraId="4AB0153B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3E0F2"/>
            <w:vAlign w:val="center"/>
            <w:hideMark/>
          </w:tcPr>
          <w:p w14:paraId="798861EF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 xml:space="preserve"> Aantallen verzekerden per einde jaar: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</w:tcPr>
          <w:p w14:paraId="0021FBD3" w14:textId="77777777" w:rsidR="00C15BBC" w:rsidRPr="00C15BBC" w:rsidRDefault="00C15BBC" w:rsidP="00C15BBC">
            <w:pPr>
              <w:widowControl w:val="0"/>
              <w:spacing w:after="0" w:line="240" w:lineRule="auto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32C673A4" w14:textId="77777777" w:rsidR="00C15BBC" w:rsidRPr="00C15BBC" w:rsidRDefault="00C15BBC" w:rsidP="00C15BBC">
            <w:pPr>
              <w:widowControl w:val="0"/>
              <w:spacing w:after="0" w:line="240" w:lineRule="auto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14:paraId="024F37F2" w14:textId="77777777" w:rsidR="00C15BBC" w:rsidRPr="00C15BBC" w:rsidRDefault="00C15BBC" w:rsidP="00C15BBC">
            <w:pPr>
              <w:widowControl w:val="0"/>
              <w:spacing w:after="0" w:line="240" w:lineRule="auto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14:paraId="3421E6DA" w14:textId="77777777" w:rsidR="00C15BBC" w:rsidRPr="00C15BBC" w:rsidRDefault="00C15BBC" w:rsidP="00C15BBC">
            <w:pPr>
              <w:widowControl w:val="0"/>
              <w:spacing w:after="0" w:line="240" w:lineRule="auto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A20BEC" w14:textId="77777777" w:rsidR="00C15BBC" w:rsidRPr="00C15BBC" w:rsidRDefault="00C15BBC" w:rsidP="00C15BBC">
            <w:pPr>
              <w:widowControl w:val="0"/>
              <w:spacing w:after="0" w:line="240" w:lineRule="auto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eastAsia="nl-NL"/>
              </w:rPr>
            </w:pPr>
          </w:p>
        </w:tc>
      </w:tr>
      <w:tr w:rsidR="00C15BBC" w:rsidRPr="00C15BBC" w14:paraId="082C6215" w14:textId="77777777" w:rsidTr="00C15BBC">
        <w:trPr>
          <w:trHeight w:val="438"/>
        </w:trPr>
        <w:tc>
          <w:tcPr>
            <w:tcW w:w="4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B509F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 xml:space="preserve">Actieve deelnemers met nog niet </w:t>
            </w:r>
          </w:p>
          <w:p w14:paraId="78C0DBF2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>ingegaan pensioen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19C2BA3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2.262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FA29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2.417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BD019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2.698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331C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2.876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C8BDF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2.906</w:t>
            </w:r>
          </w:p>
        </w:tc>
      </w:tr>
      <w:tr w:rsidR="00C15BBC" w:rsidRPr="00C15BBC" w14:paraId="41A52E72" w14:textId="77777777" w:rsidTr="00C15BBC">
        <w:trPr>
          <w:trHeight w:val="438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B7FB2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  <w:t xml:space="preserve">Gewezen deelnemers met premievrije </w:t>
            </w:r>
          </w:p>
          <w:p w14:paraId="191E8EC2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  <w:t>aanspraken (slapers)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445759B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color w:val="000000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6"/>
                <w:szCs w:val="16"/>
                <w:lang w:val="en-GB" w:eastAsia="nl-NL"/>
              </w:rPr>
              <w:t>5.177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9353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color w:val="000000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6"/>
                <w:szCs w:val="16"/>
                <w:lang w:val="en-GB" w:eastAsia="nl-NL"/>
              </w:rPr>
              <w:t>4.933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A7AB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color w:val="000000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6"/>
                <w:szCs w:val="16"/>
                <w:lang w:val="en-GB" w:eastAsia="nl-NL"/>
              </w:rPr>
              <w:t>4.724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3414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color w:val="000000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6"/>
                <w:szCs w:val="16"/>
                <w:lang w:val="en-GB" w:eastAsia="nl-NL"/>
              </w:rPr>
              <w:t xml:space="preserve"> 4.938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4C4FFC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color w:val="000000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4.428</w:t>
            </w:r>
          </w:p>
        </w:tc>
      </w:tr>
      <w:tr w:rsidR="00C15BBC" w:rsidRPr="00C15BBC" w14:paraId="7A11545C" w14:textId="77777777" w:rsidTr="00C15BBC">
        <w:trPr>
          <w:trHeight w:val="348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39238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Pensioengerechtigden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333D612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u w:val="single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u w:val="single"/>
                <w:lang w:val="en-GB" w:eastAsia="nl-NL"/>
              </w:rPr>
              <w:t>2.901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C439A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u w:val="single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u w:val="single"/>
                <w:lang w:val="en-GB" w:eastAsia="nl-NL"/>
              </w:rPr>
              <w:t>2.853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5AA5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u w:val="single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u w:val="single"/>
                <w:lang w:val="en-GB" w:eastAsia="nl-NL"/>
              </w:rPr>
              <w:t>2.768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5B00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u w:val="single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u w:val="single"/>
                <w:lang w:val="en-GB" w:eastAsia="nl-NL"/>
              </w:rPr>
              <w:t>2.741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FF4BF2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u w:val="single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u w:val="single"/>
                <w:lang w:val="en-GB" w:eastAsia="nl-NL"/>
              </w:rPr>
              <w:t>2.687</w:t>
            </w:r>
          </w:p>
        </w:tc>
      </w:tr>
      <w:tr w:rsidR="00C15BBC" w:rsidRPr="00C15BBC" w14:paraId="3C6D36AA" w14:textId="77777777" w:rsidTr="00C15BBC">
        <w:trPr>
          <w:trHeight w:val="268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E3846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>Totaal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392189C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10.340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B07C6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10.203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149B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10.190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5EA92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10.555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54848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10.021</w:t>
            </w:r>
          </w:p>
        </w:tc>
      </w:tr>
      <w:tr w:rsidR="00C15BBC" w:rsidRPr="00C15BBC" w14:paraId="1A9631BF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D6E8C1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3E0F2"/>
            <w:vAlign w:val="center"/>
          </w:tcPr>
          <w:p w14:paraId="03AC1B8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863E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0D83A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80D63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A6E46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35BE187A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3E0F2"/>
            <w:vAlign w:val="center"/>
            <w:hideMark/>
          </w:tcPr>
          <w:p w14:paraId="0EFF2170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>Indexatie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6CB2903D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19546A1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5677175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31C6A79D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E0F2"/>
            <w:vAlign w:val="center"/>
          </w:tcPr>
          <w:p w14:paraId="2D19116C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3A8F3C3B" w14:textId="77777777" w:rsidTr="00C15BBC">
        <w:trPr>
          <w:trHeight w:val="449"/>
        </w:trPr>
        <w:tc>
          <w:tcPr>
            <w:tcW w:w="4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DDBA8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 xml:space="preserve">Indexatie ingegane en premievrije </w:t>
            </w:r>
          </w:p>
          <w:p w14:paraId="06A0A5FC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>pensioenen per 1-1 volgend boekjaar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5C0C61E1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3,42%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3CA74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1,22%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4ABC8D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2,72%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04317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2,10%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8AA957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1,33%</w:t>
            </w:r>
          </w:p>
        </w:tc>
      </w:tr>
      <w:tr w:rsidR="00C15BBC" w:rsidRPr="00C15BBC" w14:paraId="21C33327" w14:textId="77777777" w:rsidTr="00C15BBC">
        <w:trPr>
          <w:trHeight w:val="449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06842B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 xml:space="preserve">Indexatie opgebouwde aanspraken in </w:t>
            </w:r>
          </w:p>
          <w:p w14:paraId="29092C35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>de middelloonregeling per 1-1 volgend boekjaar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5FF1A4C6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3,42%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B309F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1,22%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524CB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2,72%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16233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2,10%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11324B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1,33%</w:t>
            </w:r>
          </w:p>
        </w:tc>
      </w:tr>
      <w:tr w:rsidR="00C15BBC" w:rsidRPr="00C15BBC" w14:paraId="7FE84CDC" w14:textId="77777777" w:rsidTr="00C15BBC">
        <w:trPr>
          <w:trHeight w:hRule="exact" w:val="512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8E12B8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  <w:t xml:space="preserve">Totale achterstand indexatie ten opzichte </w:t>
            </w:r>
          </w:p>
          <w:p w14:paraId="5D70F57C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  <w:t>van de ambitie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51866B51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0,0%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CFD10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2C1C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0A6A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A6AA8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0,0%</w:t>
            </w:r>
          </w:p>
        </w:tc>
      </w:tr>
      <w:tr w:rsidR="00C15BBC" w:rsidRPr="00C15BBC" w14:paraId="4527EFFE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D99BFF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3E0F2"/>
            <w:vAlign w:val="center"/>
          </w:tcPr>
          <w:p w14:paraId="704233B7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C6E88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305A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D324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CFDB9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2A363662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3E0F2"/>
            <w:vAlign w:val="center"/>
            <w:hideMark/>
          </w:tcPr>
          <w:p w14:paraId="282ECFB2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>Pensioenuitvoering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26E2B32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61FF068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0FAA477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128401E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E0F2"/>
            <w:vAlign w:val="center"/>
          </w:tcPr>
          <w:p w14:paraId="6D4925A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00C28545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128C9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Feitelijke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premie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7F16A96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11.487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6D63A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9.278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93EC8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5.082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5FD7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9.148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3992D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9.258</w:t>
            </w:r>
          </w:p>
        </w:tc>
      </w:tr>
      <w:tr w:rsidR="00C15BBC" w:rsidRPr="00C15BBC" w14:paraId="2C8E796E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7F48A9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Kostendekkende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premie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4B1355C2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16.173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DDB0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14.389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8766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12.339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4407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13.079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E9DB4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13.705</w:t>
            </w:r>
          </w:p>
        </w:tc>
      </w:tr>
      <w:tr w:rsidR="00C15BBC" w:rsidRPr="00C15BBC" w14:paraId="5E06D869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538BD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Premiedekkingsgraad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  <w:hideMark/>
          </w:tcPr>
          <w:p w14:paraId="3EEEAB5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78%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EF14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64%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EA389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28%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A850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highlight w:val="yellow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72%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1E148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70%</w:t>
            </w:r>
          </w:p>
        </w:tc>
      </w:tr>
      <w:tr w:rsidR="00C15BBC" w:rsidRPr="00C15BBC" w14:paraId="331AE111" w14:textId="77777777" w:rsidTr="00C15BBC">
        <w:trPr>
          <w:trHeight w:val="216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A90BA9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Premiekorting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3B31323A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60C11F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DAB3D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3.975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F08FF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08DD34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0</w:t>
            </w:r>
          </w:p>
        </w:tc>
      </w:tr>
      <w:tr w:rsidR="00C15BBC" w:rsidRPr="00C15BBC" w14:paraId="1DAC1A9D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392677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Uitvoeringskosten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pensioenen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10855C2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1.952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E05FC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2.038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A8740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1.985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733F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2.118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10557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2.154</w:t>
            </w:r>
          </w:p>
        </w:tc>
      </w:tr>
      <w:tr w:rsidR="00C15BBC" w:rsidRPr="00C15BBC" w14:paraId="56F5124F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85C516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Uitvoeringskosten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per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deelnemer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*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1CE6C4D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€ 302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A630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 xml:space="preserve">€ 309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5746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€ 291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F9F7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€ 283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75381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€ 289</w:t>
            </w:r>
          </w:p>
        </w:tc>
      </w:tr>
      <w:tr w:rsidR="00C15BBC" w:rsidRPr="00C15BBC" w14:paraId="0489EA61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CC3FA3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Pensioenuitkeringen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40B2090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42.474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085C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42.153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97E1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40.943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96D47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41.739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61446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40.031</w:t>
            </w:r>
          </w:p>
        </w:tc>
      </w:tr>
      <w:tr w:rsidR="00C15BBC" w:rsidRPr="00C15BBC" w14:paraId="1DFB1933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F13F3D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FF0000"/>
                <w:kern w:val="28"/>
                <w:sz w:val="18"/>
                <w:szCs w:val="18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3E0F2"/>
            <w:vAlign w:val="center"/>
          </w:tcPr>
          <w:p w14:paraId="7713E33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01CAC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CD9E9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4A06B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F3CC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6E0EB09F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3E0F2"/>
            <w:vAlign w:val="center"/>
            <w:hideMark/>
          </w:tcPr>
          <w:p w14:paraId="450285E1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>Vermogenssituatie</w:t>
            </w:r>
            <w:proofErr w:type="spellEnd"/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 xml:space="preserve"> en </w:t>
            </w:r>
            <w:proofErr w:type="spellStart"/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>solvabiliteit</w:t>
            </w:r>
            <w:proofErr w:type="spellEnd"/>
            <w:r w:rsidRPr="00C15BBC">
              <w:rPr>
                <w:rFonts w:ascii="Verdana" w:eastAsia="MS Mincho" w:hAnsi="Verdana" w:cs="Arial"/>
                <w:b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0CD6E61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2B46335C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14:paraId="3F2D27F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14:paraId="4262020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F45FD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0ED01E25" w14:textId="77777777" w:rsidTr="00C15BBC">
        <w:trPr>
          <w:trHeight w:val="449"/>
        </w:trPr>
        <w:tc>
          <w:tcPr>
            <w:tcW w:w="4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9AAFF5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 xml:space="preserve">Voorziening pensioenverplichtingen voor </w:t>
            </w:r>
          </w:p>
          <w:p w14:paraId="7D5D2EEE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>risico van het pensioenfonds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7ADE53F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1.146.350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9617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1.233.632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BCCA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Calibri" w:hAnsi="Verdana" w:cs="Arial"/>
                <w:sz w:val="16"/>
                <w:szCs w:val="16"/>
                <w:lang w:val="en-GB"/>
              </w:rPr>
              <w:t>1.175.187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6B04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1.066.892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B67C6C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color w:val="000000"/>
                <w:kern w:val="28"/>
                <w:sz w:val="16"/>
                <w:szCs w:val="16"/>
                <w:lang w:val="en-GB" w:eastAsia="nl-NL"/>
              </w:rPr>
              <w:t>1.105.819</w:t>
            </w:r>
          </w:p>
        </w:tc>
      </w:tr>
      <w:tr w:rsidR="00C15BBC" w:rsidRPr="00C15BBC" w14:paraId="25DAC629" w14:textId="77777777" w:rsidTr="00C15BBC">
        <w:trPr>
          <w:trHeight w:val="44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1BED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 xml:space="preserve">Voorziening pensioenverplichtingen voor </w:t>
            </w:r>
          </w:p>
          <w:p w14:paraId="4E392C90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>risico van de deelnemers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026F658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21.059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95F3DD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17.500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90B4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Calibri" w:hAnsi="Verdana" w:cs="Arial"/>
                <w:sz w:val="16"/>
                <w:szCs w:val="16"/>
                <w:lang w:val="en-GB"/>
              </w:rPr>
              <w:t>17.022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F270C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14.604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DD9CF2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color w:val="000000"/>
                <w:kern w:val="28"/>
                <w:sz w:val="16"/>
                <w:szCs w:val="16"/>
                <w:lang w:val="en-GB" w:eastAsia="nl-NL"/>
              </w:rPr>
              <w:t>15.020</w:t>
            </w:r>
          </w:p>
        </w:tc>
      </w:tr>
      <w:tr w:rsidR="00C15BBC" w:rsidRPr="00C15BBC" w14:paraId="2FB4E86F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C8FE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Totaal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eigen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vermogen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345B97A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547.962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5EAA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420.726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974A8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Calibri" w:hAnsi="Verdana" w:cs="Arial"/>
                <w:sz w:val="16"/>
                <w:szCs w:val="16"/>
                <w:lang w:val="en-GB"/>
              </w:rPr>
              <w:t>383.818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3ED2C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348.027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7E84A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360.909</w:t>
            </w:r>
          </w:p>
        </w:tc>
      </w:tr>
      <w:tr w:rsidR="00C15BBC" w:rsidRPr="00C15BBC" w14:paraId="18BF8F3C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5A4A8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Vereist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eigen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vermogen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6CCA974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175.431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BA4C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188.131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DB33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Calibri" w:hAnsi="Verdana" w:cs="Arial"/>
                <w:sz w:val="16"/>
                <w:szCs w:val="16"/>
                <w:lang w:val="en-GB"/>
              </w:rPr>
              <w:t>180.638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1636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186.246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EE59A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197.649</w:t>
            </w:r>
          </w:p>
          <w:p w14:paraId="4EF143B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2EB16597" w14:textId="77777777" w:rsidTr="00C15BBC">
        <w:trPr>
          <w:trHeight w:hRule="exact" w:val="242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E6BCC7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Minimaal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vereiste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dekkingsgraad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39E4D8D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104%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5E781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104%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1934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104,0%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BAF8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104,0%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B8E83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104,0%</w:t>
            </w:r>
          </w:p>
        </w:tc>
      </w:tr>
      <w:tr w:rsidR="00C15BBC" w:rsidRPr="00C15BBC" w14:paraId="06645602" w14:textId="77777777" w:rsidTr="00C15BBC">
        <w:trPr>
          <w:trHeight w:val="449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14:paraId="66932300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 xml:space="preserve">Vereiste dekkingsgraad volgens FTK </w:t>
            </w:r>
          </w:p>
          <w:p w14:paraId="35B2AC57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eastAsia="nl-NL"/>
              </w:rPr>
              <w:t>(evenwichtswaarde)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228A4A51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115,0%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51CE8F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115,0%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6E0238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115,2%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57CFA5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117,2%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C5DAB7" w14:textId="77777777" w:rsidR="00C15BBC" w:rsidRPr="00C15BBC" w:rsidRDefault="00C15BBC" w:rsidP="00C15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117,6%</w:t>
            </w:r>
          </w:p>
        </w:tc>
      </w:tr>
      <w:tr w:rsidR="00C15BBC" w:rsidRPr="00C15BBC" w14:paraId="6243FB59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42EB1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Dekkingsgraad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1CC01D5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146,9%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2285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133,6%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238A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132,2%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3DDC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132,2%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DFA18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132,2%</w:t>
            </w:r>
          </w:p>
        </w:tc>
      </w:tr>
      <w:tr w:rsidR="00C15BBC" w:rsidRPr="00C15BBC" w14:paraId="2ADD28A2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0E8096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Beleidsdekkingsgraad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7867F2F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142,8%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13DA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125,3%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0731F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131,3%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4CC1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132,5%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E55AE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128,5%</w:t>
            </w:r>
          </w:p>
        </w:tc>
      </w:tr>
      <w:tr w:rsidR="00C15BBC" w:rsidRPr="00C15BBC" w14:paraId="23A850F6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CAB18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Reële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dekkingsgraad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**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40EC5BD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133,5%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BE95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119,7%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3E10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125,0%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BF63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134,1%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01C32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131,3%</w:t>
            </w:r>
          </w:p>
        </w:tc>
      </w:tr>
      <w:tr w:rsidR="00C15BBC" w:rsidRPr="00C15BBC" w14:paraId="4A4385D4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36C423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</w:tcPr>
          <w:p w14:paraId="4F0F333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2D20F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6AF5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90C5D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02960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7E3359AB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3E0F2"/>
            <w:vAlign w:val="center"/>
            <w:hideMark/>
          </w:tcPr>
          <w:p w14:paraId="1B7201B1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Beleggingen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</w:tcPr>
          <w:p w14:paraId="7FB79773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413A00CD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693D9335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3E0F2"/>
            <w:vAlign w:val="center"/>
          </w:tcPr>
          <w:p w14:paraId="7A45572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E0F2"/>
            <w:vAlign w:val="center"/>
          </w:tcPr>
          <w:p w14:paraId="512E746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</w:p>
        </w:tc>
      </w:tr>
      <w:tr w:rsidR="00C15BBC" w:rsidRPr="00C15BBC" w14:paraId="29BE16A6" w14:textId="77777777" w:rsidTr="00C15BBC">
        <w:trPr>
          <w:trHeight w:hRule="exact" w:val="227"/>
        </w:trPr>
        <w:tc>
          <w:tcPr>
            <w:tcW w:w="4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3EA50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Beleggingen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voor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risico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pensioenfonds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***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1840B5D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  <w:lang w:val="en-GB"/>
              </w:rPr>
              <w:t>1.684.700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CA41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Calibri" w:hAnsi="Verdana" w:cs="Calibri"/>
                <w:sz w:val="16"/>
                <w:szCs w:val="16"/>
                <w:lang w:val="en-GB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1.654.800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0D06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GB" w:eastAsia="en-GB"/>
              </w:rPr>
            </w:pPr>
            <w:r w:rsidRPr="00C15BBC">
              <w:rPr>
                <w:rFonts w:ascii="Verdana" w:eastAsia="Calibri" w:hAnsi="Verdana" w:cs="Calibri"/>
                <w:sz w:val="16"/>
                <w:szCs w:val="16"/>
                <w:lang w:val="en-GB"/>
              </w:rPr>
              <w:t>1.558.700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8513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Times New Roman" w:hAnsi="Verdana" w:cs="Arial"/>
                <w:color w:val="000000"/>
                <w:sz w:val="16"/>
                <w:szCs w:val="16"/>
                <w:lang w:val="en-GB" w:eastAsia="en-GB"/>
              </w:rPr>
              <w:t>1.413.200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E09B9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1.465.800</w:t>
            </w:r>
          </w:p>
        </w:tc>
      </w:tr>
      <w:tr w:rsidR="00C15BBC" w:rsidRPr="00C15BBC" w14:paraId="52A25F09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79E84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Rendement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(</w:t>
            </w: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na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kosten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1409215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4,4%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0FC5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8,4%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C96FA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12,9%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8CFB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-1,3%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F5394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4,2%</w:t>
            </w:r>
          </w:p>
        </w:tc>
      </w:tr>
      <w:tr w:rsidR="00C15BBC" w:rsidRPr="00C15BBC" w14:paraId="3C0D8398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4AFBE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Kosten</w:t>
            </w:r>
            <w:proofErr w:type="spellEnd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bCs/>
                <w:iCs/>
                <w:color w:val="000000"/>
                <w:kern w:val="28"/>
                <w:sz w:val="18"/>
                <w:szCs w:val="18"/>
                <w:lang w:val="en-GB" w:eastAsia="nl-NL"/>
              </w:rPr>
              <w:t>vermogensbeheer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2C76CCD7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8.573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9D0C26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8.023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808E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C15BBC">
              <w:rPr>
                <w:rFonts w:ascii="Verdana" w:eastAsia="Calibri" w:hAnsi="Verdana" w:cs="Arial"/>
                <w:sz w:val="16"/>
                <w:szCs w:val="16"/>
                <w:lang w:val="en-GB"/>
              </w:rPr>
              <w:t>7.944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AABD32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Calibri" w:hAnsi="Verdana" w:cs="Arial"/>
                <w:sz w:val="16"/>
                <w:szCs w:val="16"/>
                <w:lang w:val="en-GB"/>
              </w:rPr>
              <w:t>8.588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28E60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10.901</w:t>
            </w:r>
          </w:p>
        </w:tc>
      </w:tr>
      <w:tr w:rsidR="00C15BBC" w:rsidRPr="00C15BBC" w14:paraId="7046668F" w14:textId="77777777" w:rsidTr="00C15BBC">
        <w:trPr>
          <w:trHeight w:hRule="exact" w:val="468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7E2B05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  <w:t>Kosten vermogensbeheer als % van gemiddeld</w:t>
            </w:r>
          </w:p>
          <w:p w14:paraId="1C454E03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  <w:t>belegd vermogen (incl. transactiekosten)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29CE91D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0,52%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DF39E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0,51%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7E0AC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highlight w:val="yellow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0,52%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B2EC18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0,59%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1824BF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0,75%</w:t>
            </w:r>
          </w:p>
        </w:tc>
      </w:tr>
      <w:tr w:rsidR="00C15BBC" w:rsidRPr="00C15BBC" w14:paraId="0182A2BC" w14:textId="77777777" w:rsidTr="00C15BBC">
        <w:trPr>
          <w:trHeight w:hRule="exact" w:val="478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97E79" w14:textId="77777777" w:rsidR="00C15BBC" w:rsidRPr="00C15BBC" w:rsidRDefault="00C15BBC" w:rsidP="00C15BBC">
            <w:pPr>
              <w:widowControl w:val="0"/>
              <w:spacing w:after="0" w:line="240" w:lineRule="auto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</w:pPr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eastAsia="nl-NL"/>
              </w:rPr>
              <w:t>Gemiddeld rendement laatste vijf jaar (rekenkundig)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vAlign w:val="center"/>
            <w:hideMark/>
          </w:tcPr>
          <w:p w14:paraId="4DD5D1FB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5,7%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564D9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6,2%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AAA6D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5,2%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9106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5,6%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0651F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6,3%</w:t>
            </w:r>
          </w:p>
        </w:tc>
      </w:tr>
      <w:tr w:rsidR="00C15BBC" w:rsidRPr="00C15BBC" w14:paraId="10239DB8" w14:textId="77777777" w:rsidTr="00C15BBC">
        <w:trPr>
          <w:trHeight w:hRule="exact" w:val="227"/>
        </w:trPr>
        <w:tc>
          <w:tcPr>
            <w:tcW w:w="4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9B668" w14:textId="77777777" w:rsidR="00C15BBC" w:rsidRPr="00C15BBC" w:rsidRDefault="00C15BBC" w:rsidP="00C15BBC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</w:pP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Beleggingen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voor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risico</w:t>
            </w:r>
            <w:proofErr w:type="spellEnd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C15BBC">
              <w:rPr>
                <w:rFonts w:ascii="Verdana" w:eastAsia="MS Mincho" w:hAnsi="Verdana" w:cs="Arial"/>
                <w:color w:val="000000"/>
                <w:kern w:val="28"/>
                <w:sz w:val="18"/>
                <w:szCs w:val="18"/>
                <w:lang w:val="en-GB" w:eastAsia="nl-NL"/>
              </w:rPr>
              <w:t>deelnemers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0F2"/>
            <w:hideMark/>
          </w:tcPr>
          <w:p w14:paraId="08C7586D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/>
                <w:bCs/>
                <w:kern w:val="28"/>
                <w:sz w:val="16"/>
                <w:szCs w:val="16"/>
                <w:lang w:val="en-GB" w:eastAsia="nl-NL"/>
              </w:rPr>
              <w:t>21.059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805C1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17.500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1AF7D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17.022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64600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kern w:val="28"/>
                <w:sz w:val="16"/>
                <w:szCs w:val="16"/>
                <w:lang w:val="en-GB" w:eastAsia="nl-NL"/>
              </w:rPr>
              <w:t>14.604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C81D94" w14:textId="77777777" w:rsidR="00C15BBC" w:rsidRPr="00C15BBC" w:rsidRDefault="00C15BBC" w:rsidP="00C15BBC">
            <w:pPr>
              <w:widowControl w:val="0"/>
              <w:spacing w:after="0" w:line="240" w:lineRule="auto"/>
              <w:ind w:right="75"/>
              <w:jc w:val="right"/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</w:pPr>
            <w:r w:rsidRPr="00C15BBC">
              <w:rPr>
                <w:rFonts w:ascii="Verdana" w:eastAsia="MS Mincho" w:hAnsi="Verdana" w:cs="Arial"/>
                <w:bCs/>
                <w:kern w:val="28"/>
                <w:sz w:val="16"/>
                <w:szCs w:val="16"/>
                <w:lang w:val="en-GB" w:eastAsia="nl-NL"/>
              </w:rPr>
              <w:t>15.020</w:t>
            </w:r>
          </w:p>
        </w:tc>
      </w:tr>
    </w:tbl>
    <w:p w14:paraId="41666559" w14:textId="77777777" w:rsidR="00C15BBC" w:rsidRPr="00C15BBC" w:rsidRDefault="00C15BBC" w:rsidP="00C1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Arial"/>
          <w:color w:val="000000"/>
          <w:kern w:val="28"/>
          <w:sz w:val="16"/>
          <w:szCs w:val="16"/>
          <w:lang w:eastAsia="nl-NL"/>
        </w:rPr>
      </w:pPr>
    </w:p>
    <w:p w14:paraId="104AE871" w14:textId="77777777" w:rsidR="00C15BBC" w:rsidRPr="00C15BBC" w:rsidRDefault="00C15BBC" w:rsidP="00C15B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eastAsia="MS Mincho" w:hAnsi="Verdana" w:cs="Arial"/>
          <w:color w:val="000000"/>
          <w:kern w:val="28"/>
          <w:sz w:val="16"/>
          <w:szCs w:val="16"/>
          <w:lang w:eastAsia="nl-NL"/>
        </w:rPr>
      </w:pPr>
      <w:r w:rsidRPr="00C15BBC">
        <w:rPr>
          <w:rFonts w:ascii="Verdana" w:eastAsia="MS Mincho" w:hAnsi="Verdana" w:cs="Arial"/>
          <w:color w:val="000000"/>
          <w:kern w:val="28"/>
          <w:sz w:val="16"/>
          <w:szCs w:val="16"/>
          <w:lang w:eastAsia="nl-NL"/>
        </w:rPr>
        <w:t>*</w:t>
      </w:r>
      <w:r w:rsidRPr="00C15BBC">
        <w:rPr>
          <w:rFonts w:ascii="Verdana" w:eastAsia="MS Mincho" w:hAnsi="Verdana" w:cs="Arial"/>
          <w:color w:val="000000"/>
          <w:kern w:val="28"/>
          <w:sz w:val="16"/>
          <w:szCs w:val="16"/>
          <w:lang w:eastAsia="nl-NL"/>
        </w:rPr>
        <w:tab/>
        <w:t xml:space="preserve">Met ingang van boekjaar 2019 worden de algemene kosten in een verhouding 80%-20% toebedeeld aan pensioenbeheer respectievelijk vermogensbeheer (daarvoor 75%-25%).  </w:t>
      </w:r>
    </w:p>
    <w:p w14:paraId="24C3FA1D" w14:textId="77777777" w:rsidR="00C15BBC" w:rsidRPr="00C15BBC" w:rsidRDefault="00C15BBC" w:rsidP="00C15B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eastAsia="MS Mincho" w:hAnsi="Verdana" w:cs="Arial"/>
          <w:color w:val="000000"/>
          <w:kern w:val="28"/>
          <w:sz w:val="16"/>
          <w:szCs w:val="16"/>
          <w:lang w:eastAsia="nl-NL"/>
        </w:rPr>
      </w:pPr>
    </w:p>
    <w:p w14:paraId="0D5EF3D2" w14:textId="77777777" w:rsidR="00C15BBC" w:rsidRPr="00C15BBC" w:rsidRDefault="00C15BBC" w:rsidP="00C15BBC">
      <w:pPr>
        <w:spacing w:after="0" w:line="256" w:lineRule="auto"/>
        <w:ind w:left="720" w:hanging="720"/>
        <w:jc w:val="both"/>
        <w:rPr>
          <w:rFonts w:ascii="Verdana" w:eastAsia="Arial" w:hAnsi="Verdana" w:cs="Arial"/>
          <w:kern w:val="28"/>
          <w:sz w:val="16"/>
          <w:szCs w:val="16"/>
          <w:lang w:eastAsia="nl-NL"/>
        </w:rPr>
      </w:pPr>
      <w:bookmarkStart w:id="2" w:name="_Hlk43134510"/>
      <w:r w:rsidRPr="00C15BBC">
        <w:rPr>
          <w:rFonts w:ascii="Verdana" w:eastAsia="Calibri" w:hAnsi="Verdana" w:cs="Arial"/>
          <w:sz w:val="16"/>
          <w:szCs w:val="16"/>
        </w:rPr>
        <w:t>**</w:t>
      </w:r>
      <w:r w:rsidRPr="00C15BBC">
        <w:rPr>
          <w:rFonts w:ascii="Verdana" w:eastAsia="Calibri" w:hAnsi="Verdana" w:cs="Arial"/>
          <w:sz w:val="16"/>
          <w:szCs w:val="16"/>
        </w:rPr>
        <w:tab/>
        <w:t>Met ingang van 2019 worden de</w:t>
      </w:r>
      <w:r w:rsidRPr="00C15BBC">
        <w:rPr>
          <w:rFonts w:ascii="Verdana" w:eastAsia="Arial" w:hAnsi="Verdana" w:cs="Arial"/>
          <w:kern w:val="28"/>
          <w:sz w:val="16"/>
          <w:szCs w:val="16"/>
          <w:lang w:eastAsia="nl-NL"/>
        </w:rPr>
        <w:t xml:space="preserve"> kasstromen die betrekking hebben op de indexatie verdisconteerd met een netto rendement op zakelijke waarden van 5,6% (tot 2019 was dit 6,75%).</w:t>
      </w:r>
      <w:bookmarkEnd w:id="2"/>
    </w:p>
    <w:p w14:paraId="0EBC6522" w14:textId="77777777" w:rsidR="00C15BBC" w:rsidRPr="00C15BBC" w:rsidRDefault="00C15BBC" w:rsidP="00C15BBC">
      <w:pPr>
        <w:spacing w:after="0" w:line="256" w:lineRule="auto"/>
        <w:jc w:val="both"/>
        <w:rPr>
          <w:rFonts w:ascii="Verdana" w:eastAsia="Calibri" w:hAnsi="Verdana" w:cs="Arial"/>
          <w:sz w:val="16"/>
          <w:szCs w:val="16"/>
        </w:rPr>
      </w:pPr>
    </w:p>
    <w:p w14:paraId="32678C94" w14:textId="3E4C3CAA" w:rsidR="00E41AF8" w:rsidRDefault="00C15BBC" w:rsidP="00C15B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15BBC">
        <w:rPr>
          <w:rFonts w:ascii="Verdana" w:eastAsia="Calibri" w:hAnsi="Verdana" w:cs="Arial"/>
          <w:sz w:val="16"/>
          <w:szCs w:val="16"/>
        </w:rPr>
        <w:t>***</w:t>
      </w:r>
      <w:r w:rsidRPr="00C15BBC">
        <w:rPr>
          <w:rFonts w:ascii="Verdana" w:eastAsia="Calibri" w:hAnsi="Verdana" w:cs="Arial"/>
          <w:sz w:val="16"/>
          <w:szCs w:val="16"/>
        </w:rPr>
        <w:tab/>
        <w:t xml:space="preserve">Met ingang van 2021 is dit </w:t>
      </w:r>
      <w:r w:rsidRPr="00C15BBC">
        <w:rPr>
          <w:rFonts w:ascii="Verdana" w:eastAsia="Arial" w:hAnsi="Verdana" w:cs="Arial"/>
          <w:color w:val="000000"/>
          <w:kern w:val="28"/>
          <w:sz w:val="16"/>
          <w:szCs w:val="16"/>
          <w:lang w:eastAsia="nl-NL"/>
        </w:rPr>
        <w:t>exclusief de overige vorderingen en schulden.</w:t>
      </w:r>
    </w:p>
    <w:sectPr w:rsidR="00E41AF8" w:rsidSect="002D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BC"/>
    <w:rsid w:val="002D4D49"/>
    <w:rsid w:val="00C15BBC"/>
    <w:rsid w:val="00E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895A9"/>
  <w15:chartTrackingRefBased/>
  <w15:docId w15:val="{1F77A289-5BB1-4664-BD6D-7FBCD7DF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Endema</dc:creator>
  <cp:keywords/>
  <dc:description/>
  <cp:lastModifiedBy>Natascha Endema</cp:lastModifiedBy>
  <cp:revision>1</cp:revision>
  <dcterms:created xsi:type="dcterms:W3CDTF">2022-09-14T11:41:00Z</dcterms:created>
  <dcterms:modified xsi:type="dcterms:W3CDTF">2022-09-14T11:42:00Z</dcterms:modified>
</cp:coreProperties>
</file>